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 w:val="1"/>
        <w:jc w:val="right"/>
      </w:pPr>
      <w:r>
        <w:rPr>
          <w:b/>
          <w:color w:val="991B1B"/>
          <w:sz w:val="18"/>
        </w:rPr>
        <w:t>محرمانه | صورت بدهی‌ها و تعهدات مالی ویژه سرمایه‌گذار</w:t>
        <w:br/>
      </w:r>
      <w:r>
        <w:rPr>
          <w:b/>
          <w:color w:val="0F172A"/>
          <w:sz w:val="32"/>
        </w:rPr>
        <w:t>صورت جامع بدهی‌ها و تعهدات مالی (Liabilities Schedule)</w:t>
        <w:br/>
      </w:r>
      <w:r>
        <w:rPr>
          <w:b/>
          <w:color w:val="475569"/>
          <w:sz w:val="22"/>
        </w:rPr>
        <w:t>شرکت فراغت آفرینان پویا (سهامی خاص) | برند تجاری اکیپا (Ekeepa)</w:t>
        <w:br/>
      </w:r>
      <w:r>
        <w:rPr>
          <w:color w:val="64748B"/>
          <w:sz w:val="17"/>
        </w:rPr>
        <w:t>شناسه ملی: ۱۴۰۱۲۶۳۴۳۸۵ | شماره ثبت: ۶۱۹۷۰۴ | کد کارگاه بیمه: ۹۰۱۸۲۸۷۳۶۰ | کد مالیاتی: ۳۲۰۱۶۵۲۵۲۴ | تاریخ: شهریور ۱۴۰۵</w:t>
      </w:r>
    </w:p>
    <w:p/>
    <w:p>
      <w:pPr>
        <w:bidi w:val="1"/>
      </w:pPr>
      <w:r>
        <w:rPr>
          <w:b/>
          <w:color w:val="1E293B"/>
          <w:sz w:val="24"/>
        </w:rPr>
        <w:t>۱. جدول خلاصه مدیریتی کل تعهدات و بدهی‌ها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c>
          <w:tcPr>
            <w:tcW w:type="dxa" w:w="1752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ردیف</w:t>
            </w:r>
          </w:p>
        </w:tc>
        <w:tc>
          <w:tcPr>
            <w:tcW w:type="dxa" w:w="1752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سرفصل بدهی / منبع تعهد</w:t>
            </w:r>
          </w:p>
        </w:tc>
        <w:tc>
          <w:tcPr>
            <w:tcW w:type="dxa" w:w="1752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مرجع قانونی / طرف حساب</w:t>
            </w:r>
          </w:p>
        </w:tc>
        <w:tc>
          <w:tcPr>
            <w:tcW w:type="dxa" w:w="1752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مبلغ (تومان)</w:t>
            </w:r>
          </w:p>
        </w:tc>
        <w:tc>
          <w:tcPr>
            <w:tcW w:type="dxa" w:w="1752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وضعیت سررسید</w:t>
            </w:r>
          </w:p>
        </w:tc>
        <w:tc>
          <w:tcPr>
            <w:tcW w:type="dxa" w:w="1752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ماهیت حسابداری</w:t>
            </w:r>
          </w:p>
        </w:tc>
      </w:tr>
      <w:tr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۱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مالیات بر ارزش افزوده و جرایم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سازمان امور مالیاتی (سامانه ۱۸۶)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۳۶۸,۰۹۲,۷۹۴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معوق (۱۴۰۳ تا ۱۴۰۵)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بدهی قطعی حاکمیتی</w:t>
            </w:r>
          </w:p>
        </w:tc>
      </w:tr>
      <w:tr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۲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جریمه ماده ۲۲ پایانه فروشگاهی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سازمان امور مالیاتی (عملکرد ۱۴۰۳)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۱۴۳,۰۰۰,۳۲۵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قطعی (مشمول بخشودگی)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جریمه تکلیفی سامانه مودیان</w:t>
            </w:r>
          </w:p>
        </w:tc>
      </w:tr>
      <w:tr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۳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مالیات تکلیفی حقوق پرسنل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امور مالیاتی (۲۳ ماه عملکرد)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۴۸,۰۴۱,۰۵۳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معوق ابرازی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بدهی قطعی پرسنلی</w:t>
            </w:r>
          </w:p>
        </w:tc>
      </w:tr>
      <w:tr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۴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مالیات بر درآمد و جرایم عملکرد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امور مالیاتی (سال ۱۴۰۳)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۷۳۳,۶۵۶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معوق سررسیدشده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بدهی قطعی عملکرد</w:t>
            </w:r>
          </w:p>
        </w:tc>
      </w:tr>
      <w:tr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۵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بیمه تامین اجتماعی (تابستان ۱۴۰۵)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تامین اجتماعی (شعبه ۲۹ تهران)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۱۰۱,۹۰۳,۳۸۸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۳ ماهه (تیر، مرداد، شهریور)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بدهی قطعی پرسنلی (۵ نفر)</w:t>
            </w:r>
          </w:p>
        </w:tc>
      </w:tr>
      <w:tr>
        <w:tc>
          <w:tcPr>
            <w:tcW w:type="dxa" w:w="1752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★</w:t>
            </w:r>
          </w:p>
        </w:tc>
        <w:tc>
          <w:tcPr>
            <w:tcW w:type="dxa" w:w="1752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مجموع کل بدهی قطعی حقوقی</w:t>
            </w:r>
          </w:p>
        </w:tc>
        <w:tc>
          <w:tcPr>
            <w:tcW w:type="dxa" w:w="1752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سازمان مالیاتی + تامین اجتماعی</w:t>
            </w:r>
          </w:p>
        </w:tc>
        <w:tc>
          <w:tcPr>
            <w:tcW w:type="dxa" w:w="1752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۶۶۱,۷۶۲,۲۱۵</w:t>
            </w:r>
          </w:p>
        </w:tc>
        <w:tc>
          <w:tcPr>
            <w:tcW w:type="dxa" w:w="1752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تعهدات معوق رسمی</w:t>
            </w:r>
          </w:p>
        </w:tc>
        <w:tc>
          <w:tcPr>
            <w:tcW w:type="dxa" w:w="1752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بدهی جاری ترازنامه</w:t>
            </w:r>
          </w:p>
        </w:tc>
      </w:tr>
      <w:tr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۶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تعهدات احتمالی و تضمین‌ها (سفته)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کاوانگار (پدیدآوران کاوه البرز)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۳۰,۰۰۰,۰۰۰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تضمین خط پیامک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فاقد سررسید نقدی</w:t>
            </w:r>
          </w:p>
        </w:tc>
      </w:tr>
      <w:tr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۷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وام و تسهیلات بانکی / استقراض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شبکه بانکی و اشخاص ثالث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۰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ندارد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صفر (فاقد اهرم مالی)</w:t>
            </w:r>
          </w:p>
        </w:tc>
      </w:tr>
      <w:tr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۸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معوقات حقوق و تسویه پرسنلی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کادر فنی و اداری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۰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تسویه‌شده</w:t>
            </w:r>
          </w:p>
        </w:tc>
        <w:tc>
          <w:tcPr>
            <w:tcW w:type="dxa" w:w="1752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پرونده‌ها تراز ۱۰۰٪</w:t>
            </w:r>
          </w:p>
        </w:tc>
      </w:tr>
    </w:tbl>
    <w:p/>
    <w:p>
      <w:pPr>
        <w:bidi w:val="1"/>
      </w:pPr>
      <w:r>
        <w:rPr>
          <w:b/>
          <w:color w:val="1E293B"/>
          <w:sz w:val="24"/>
        </w:rPr>
        <w:t>۲. تفکیک بدهی سازمان امور مالیاتی کشور (سامانه ۱۸۶)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سرفصل مالیاتی</w:t>
            </w:r>
          </w:p>
        </w:tc>
        <w:tc>
          <w:tcPr>
            <w:tcW w:type="dxa" w:w="2628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مبنا و دوره‌های مشمول</w:t>
            </w:r>
          </w:p>
        </w:tc>
        <w:tc>
          <w:tcPr>
            <w:tcW w:type="dxa" w:w="2628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مبلغ (تومان)</w:t>
            </w:r>
          </w:p>
        </w:tc>
        <w:tc>
          <w:tcPr>
            <w:tcW w:type="dxa" w:w="2628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وضعیت حقوقی / اجرایی</w:t>
            </w:r>
          </w:p>
        </w:tc>
      </w:tr>
      <w:tr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اصل مالیات بر ارزش افزوده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ابرازی فصول ۱۴۰۴ (۱، ۲، ۴) و ۱۴۰۵ (۱)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۲۹۹,۸۲۹,۸۱۱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قبوض صادرشده در درگاه ملی</w:t>
            </w:r>
          </w:p>
        </w:tc>
      </w:tr>
      <w:tr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جرایم تاخیر ارزش افزوده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مواد ۳۶ و ۳۷ قانون مالیات ارزش افزوده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۶۸,۲۶۲,۹۸۳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قابل بخشودگی و تعدیل</w:t>
            </w:r>
          </w:p>
        </w:tc>
      </w:tr>
      <w:tr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جریمه ماده ۲۲ پایانه فروشگاهی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عدم ارسال صورتحساب‌های الکترونیک ۱۴۰۳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۱۴۳,۰۰۰,۳۲۵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مشمول بخشودگی ۱۰۰٪ ماده ۱۹۱</w:t>
            </w:r>
          </w:p>
        </w:tc>
      </w:tr>
      <w:tr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مالیات حقوق کارکنان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۲۳ ماه ابرازی رسمی (۱۴۰۳ تا بهار ۱۴۰۵)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۴۸,۰۴۱,۰۵۳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بدهی قطعی پرسنلی</w:t>
            </w:r>
          </w:p>
        </w:tc>
      </w:tr>
      <w:tr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جرایم عملکرد شرکت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عملکرد سال ۱۴۰۳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۷۳۳,۶۵۶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معوق قطعی</w:t>
            </w:r>
          </w:p>
        </w:tc>
      </w:tr>
      <w:tr>
        <w:tc>
          <w:tcPr>
            <w:tcW w:type="dxa" w:w="2628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جمع بدهی استعلامی مالیاتی</w:t>
            </w:r>
          </w:p>
        </w:tc>
        <w:tc>
          <w:tcPr>
            <w:tcW w:type="dxa" w:w="2628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۳۷ سطر ثبتی رسمی</w:t>
            </w:r>
          </w:p>
        </w:tc>
        <w:tc>
          <w:tcPr>
            <w:tcW w:type="dxa" w:w="2628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۵۵۹,۸۵۸,۸۲۷</w:t>
            </w:r>
          </w:p>
        </w:tc>
        <w:tc>
          <w:tcPr>
            <w:tcW w:type="dxa" w:w="2628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تراز دقیق ۱۰۰٪ سامانه ۱۸۶</w:t>
            </w:r>
          </w:p>
        </w:tc>
      </w:tr>
    </w:tbl>
    <w:p/>
    <w:p>
      <w:pPr>
        <w:bidi w:val="1"/>
      </w:pPr>
      <w:r>
        <w:rPr>
          <w:b/>
          <w:color w:val="1E293B"/>
          <w:sz w:val="24"/>
        </w:rPr>
        <w:t>۳. ریز بدهی سازمان تامین اجتماعی (شعبه ۲۹ تهران)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ماه عملکرد</w:t>
            </w:r>
          </w:p>
        </w:tc>
        <w:tc>
          <w:tcPr>
            <w:tcW w:type="dxa" w:w="2628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شرح و وضعیت ثبتی</w:t>
            </w:r>
          </w:p>
        </w:tc>
        <w:tc>
          <w:tcPr>
            <w:tcW w:type="dxa" w:w="2628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مبلغ حق بیمه (تومان)</w:t>
            </w:r>
          </w:p>
        </w:tc>
        <w:tc>
          <w:tcPr>
            <w:tcW w:type="dxa" w:w="2628"/>
            <w:tcBidi w:val="1"/>
            <w:shd w:fill="F1F5F9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وضعیت</w:t>
            </w:r>
          </w:p>
        </w:tc>
      </w:tr>
      <w:tr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تیر ۱۴۰۵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کد رهگیری سامانه تامین اجتماعی: ۶۵۸۱۳۹۵۶۹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۳۳,۹۶۷,۷۹۶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تایید لیست / قبض واریزنشده</w:t>
            </w:r>
          </w:p>
        </w:tc>
      </w:tr>
      <w:tr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مرداد ۱۴۰۵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حق بیمه ۵ نفر پرسنل بر مبنای لیست تیر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۳۳,۹۶۷,۷۹۶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تعهد معوق سررسیدشده</w:t>
            </w:r>
          </w:p>
        </w:tc>
      </w:tr>
      <w:tr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شهریور ۱۴۰۵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حق بیمه پایان فصل تابستان ۱۴۰۵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۳۳,۹۶۷,۷۹۶</w:t>
            </w:r>
          </w:p>
        </w:tc>
        <w:tc>
          <w:tcPr>
            <w:tcW w:type="dxa" w:w="2628"/>
            <w:tcBidi w:val="1"/>
          </w:tcPr>
          <w:p>
            <w:pPr>
              <w:bidi w:val="1"/>
              <w:jc w:val="right"/>
            </w:pPr>
            <w:r>
              <w:rPr>
                <w:sz w:val="17"/>
              </w:rPr>
              <w:t>تعهد جاری پایان فصل</w:t>
            </w:r>
          </w:p>
        </w:tc>
      </w:tr>
      <w:tr>
        <w:tc>
          <w:tcPr>
            <w:tcW w:type="dxa" w:w="2628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جمع کل بدهی بیمه</w:t>
            </w:r>
          </w:p>
        </w:tc>
        <w:tc>
          <w:tcPr>
            <w:tcW w:type="dxa" w:w="2628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تابستان ۱۴۰۵ (۳ ماه)</w:t>
            </w:r>
          </w:p>
        </w:tc>
        <w:tc>
          <w:tcPr>
            <w:tcW w:type="dxa" w:w="2628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۱۰۱,۹۰۳,۳۸۸</w:t>
            </w:r>
          </w:p>
        </w:tc>
        <w:tc>
          <w:tcPr>
            <w:tcW w:type="dxa" w:w="2628"/>
            <w:tcBidi w:val="1"/>
            <w:shd w:fill="E2E8F0"/>
          </w:tcPr>
          <w:p>
            <w:pPr>
              <w:bidi w:val="1"/>
              <w:jc w:val="right"/>
            </w:pPr>
            <w:r>
              <w:rPr>
                <w:b/>
                <w:sz w:val="17"/>
              </w:rPr>
              <w:t>بدهی قطعی تامین اجتماعی</w:t>
            </w:r>
          </w:p>
        </w:tc>
      </w:tr>
    </w:tbl>
    <w:p/>
    <w:p>
      <w:pPr>
        <w:bidi w:val="1"/>
      </w:pPr>
      <w:r>
        <w:rPr>
          <w:b/>
          <w:color w:val="1E293B"/>
          <w:sz w:val="24"/>
        </w:rPr>
        <w:t>۴. نکات استراتژیک برای سرمایه‌گذار (Investor Rationale)</w:t>
      </w:r>
    </w:p>
    <w:p>
      <w:pPr>
        <w:bidi w:val="1"/>
      </w:pPr>
      <w:r>
        <w:rPr>
          <w:color w:val="334155"/>
          <w:sz w:val="18"/>
        </w:rPr>
        <w:t>• اهرم مالی صفر: شرکت فاقد هرگونه وام، استقراض بانکی، بدهی بهره‌دار یا اضافه برداشت است.</w:t>
      </w:r>
    </w:p>
    <w:p>
      <w:pPr>
        <w:bidi w:val="1"/>
      </w:pPr>
      <w:r>
        <w:rPr>
          <w:color w:val="334155"/>
          <w:sz w:val="18"/>
        </w:rPr>
        <w:t>• نسبت بسیار پایین به ارزش‌گذاری: کل بدهی معوق حقوقی (۶۶۱.۷ میلیون تومان) کمتر از ۰.۸٪ ارزش‌گذاری راند جاری (۸۰ میلیارد تومان) و تنها ۲.۷٪ ارزش‌گذاری پایه کارشناسی رتیبا (۲۳.۹۶ میلیارد تومان) است.</w:t>
      </w:r>
    </w:p>
    <w:p>
      <w:pPr>
        <w:bidi w:val="1"/>
      </w:pPr>
      <w:r>
        <w:rPr>
          <w:color w:val="334155"/>
          <w:sz w:val="18"/>
        </w:rPr>
        <w:t>• پوشش از محل سود نقد آزاد: سود خالص عملیاتی محقق‌شده در شهریور ۱۴۰۵ (۲۶۸ میلیون تومان) نشان می‌دهد شرکت ظرف کمتر از ۳ ماه قادر به تسویه خودکار کل بدهی‌ها از جریان نقد آزاد است.</w:t>
      </w:r>
    </w:p>
    <w:p>
      <w:pPr>
        <w:bidi w:val="1"/>
      </w:pPr>
      <w:r>
        <w:rPr>
          <w:color w:val="334155"/>
          <w:sz w:val="18"/>
        </w:rPr>
        <w:t>• برنامه مصرف سرمایه (Use of Funds): با تخصیص ۶۶۰ میلیون تومان از راند سرمایه‌گذاری، ۱۰۰٪ بدهی‌های مالیاتی و تامین اجتماعی تسویه و مفاصاحساب کامل ماده ۱۸۶ ق.م.م اخذ می‌شود.</w:t>
      </w: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